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4C6E7" w:themeColor="accent1" w:themeTint="66"/>
  <w:body>
    <w:p w:rsidR="003053AA" w:rsidRPr="003053AA" w:rsidRDefault="003053AA" w:rsidP="007003D7">
      <w:pPr>
        <w:pStyle w:val="c10"/>
        <w:shd w:val="clear" w:color="auto" w:fill="B4C6E7" w:themeFill="accent1" w:themeFillTint="66"/>
        <w:spacing w:before="0" w:beforeAutospacing="0" w:after="0" w:afterAutospacing="0"/>
        <w:jc w:val="center"/>
        <w:rPr>
          <w:rFonts w:ascii="Calibri" w:hAnsi="Calibri"/>
          <w:i/>
          <w:iCs/>
          <w:color w:val="2F5496" w:themeColor="accent1" w:themeShade="BF"/>
          <w:sz w:val="48"/>
          <w:szCs w:val="48"/>
        </w:rPr>
      </w:pPr>
      <w:r>
        <w:rPr>
          <w:rStyle w:val="c2"/>
          <w:b/>
          <w:bCs/>
          <w:i/>
          <w:iCs/>
          <w:color w:val="2F5496" w:themeColor="accent1" w:themeShade="BF"/>
          <w:sz w:val="48"/>
          <w:szCs w:val="48"/>
        </w:rPr>
        <w:t>«</w:t>
      </w:r>
      <w:r w:rsidRPr="003053AA">
        <w:rPr>
          <w:rStyle w:val="c2"/>
          <w:b/>
          <w:bCs/>
          <w:i/>
          <w:iCs/>
          <w:color w:val="2F5496" w:themeColor="accent1" w:themeShade="BF"/>
          <w:sz w:val="48"/>
          <w:szCs w:val="48"/>
        </w:rPr>
        <w:t>Развитие речи дошкольников посредств</w:t>
      </w:r>
      <w:r w:rsidR="00E42494">
        <w:rPr>
          <w:rStyle w:val="c2"/>
          <w:b/>
          <w:bCs/>
          <w:i/>
          <w:iCs/>
          <w:color w:val="2F5496" w:themeColor="accent1" w:themeShade="BF"/>
          <w:sz w:val="48"/>
          <w:szCs w:val="48"/>
        </w:rPr>
        <w:t>о</w:t>
      </w:r>
      <w:r w:rsidRPr="003053AA">
        <w:rPr>
          <w:rStyle w:val="c2"/>
          <w:b/>
          <w:bCs/>
          <w:i/>
          <w:iCs/>
          <w:color w:val="2F5496" w:themeColor="accent1" w:themeShade="BF"/>
          <w:sz w:val="48"/>
          <w:szCs w:val="48"/>
        </w:rPr>
        <w:t>м развития мелкой моторики руки</w:t>
      </w:r>
      <w:r>
        <w:rPr>
          <w:rStyle w:val="c2"/>
          <w:b/>
          <w:bCs/>
          <w:i/>
          <w:iCs/>
          <w:color w:val="2F5496" w:themeColor="accent1" w:themeShade="BF"/>
          <w:sz w:val="48"/>
          <w:szCs w:val="48"/>
        </w:rPr>
        <w:t>»</w:t>
      </w:r>
    </w:p>
    <w:p w:rsidR="003053AA" w:rsidRDefault="003053AA" w:rsidP="007003D7">
      <w:pPr>
        <w:pStyle w:val="c8"/>
        <w:shd w:val="clear" w:color="auto" w:fill="B4C6E7" w:themeFill="accent1" w:themeFillTint="66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3053AA" w:rsidRPr="00960845" w:rsidRDefault="003053AA" w:rsidP="007003D7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Fonts w:ascii="Calibri" w:hAnsi="Calibri"/>
          <w:color w:val="000000"/>
          <w:sz w:val="32"/>
          <w:szCs w:val="32"/>
        </w:rPr>
      </w:pPr>
      <w:r w:rsidRPr="00960845">
        <w:rPr>
          <w:rStyle w:val="c1"/>
          <w:color w:val="333333"/>
          <w:sz w:val="32"/>
          <w:szCs w:val="32"/>
        </w:rPr>
        <w:t>Одним из способов развития мелкой моторики являются "пальчиковые игры", способствующие развитию речи, творческой деятельности.</w:t>
      </w:r>
    </w:p>
    <w:p w:rsidR="003053AA" w:rsidRPr="00960845" w:rsidRDefault="003053AA" w:rsidP="007003D7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Fonts w:ascii="Calibri" w:hAnsi="Calibri"/>
          <w:color w:val="000000"/>
          <w:sz w:val="32"/>
          <w:szCs w:val="32"/>
        </w:rPr>
      </w:pPr>
      <w:r w:rsidRPr="00960845">
        <w:rPr>
          <w:rStyle w:val="c1"/>
          <w:color w:val="333333"/>
          <w:sz w:val="32"/>
          <w:szCs w:val="32"/>
        </w:rPr>
        <w:t>Трехлетние малыши осваивают уже игры, которые проводятся двумя руками, например, одна рука изображает домик, а другая - кошку, вбегающую в этот домик.</w:t>
      </w:r>
    </w:p>
    <w:p w:rsidR="007751B8" w:rsidRPr="00960845" w:rsidRDefault="003053AA" w:rsidP="007003D7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Style w:val="c1"/>
          <w:color w:val="333333"/>
          <w:sz w:val="32"/>
          <w:szCs w:val="32"/>
        </w:rPr>
      </w:pPr>
      <w:r w:rsidRPr="00960845">
        <w:rPr>
          <w:rStyle w:val="c1"/>
          <w:color w:val="333333"/>
          <w:sz w:val="32"/>
          <w:szCs w:val="32"/>
        </w:rPr>
        <w:t xml:space="preserve">Четырехлетние дошкольники могут играть в эти игры, используя несколько событий, сменяющих друг друга. </w:t>
      </w:r>
    </w:p>
    <w:p w:rsidR="003053AA" w:rsidRDefault="003053AA" w:rsidP="007003D7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Style w:val="c1"/>
          <w:color w:val="333333"/>
          <w:sz w:val="32"/>
          <w:szCs w:val="32"/>
        </w:rPr>
      </w:pPr>
      <w:r w:rsidRPr="00960845">
        <w:rPr>
          <w:rStyle w:val="c1"/>
          <w:color w:val="333333"/>
          <w:sz w:val="32"/>
          <w:szCs w:val="32"/>
        </w:rPr>
        <w:t>Старшим детям можно предложить оформить игры разнообразным реквизитом мелкими предметами, домиками, шариками, кубиками и т. д.</w:t>
      </w:r>
    </w:p>
    <w:p w:rsidR="00960845" w:rsidRPr="00960845" w:rsidRDefault="00960845" w:rsidP="007003D7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Fonts w:ascii="Calibri" w:hAnsi="Calibri"/>
          <w:color w:val="000000"/>
          <w:sz w:val="32"/>
          <w:szCs w:val="32"/>
        </w:rPr>
      </w:pPr>
    </w:p>
    <w:p w:rsidR="003053AA" w:rsidRDefault="003053AA" w:rsidP="007003D7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Style w:val="c1"/>
          <w:color w:val="333333"/>
          <w:sz w:val="32"/>
          <w:szCs w:val="32"/>
        </w:rPr>
      </w:pPr>
      <w:r w:rsidRPr="00960845">
        <w:rPr>
          <w:rStyle w:val="c1"/>
          <w:b/>
          <w:bCs/>
          <w:i/>
          <w:iCs/>
          <w:color w:val="2F5496" w:themeColor="accent1" w:themeShade="BF"/>
          <w:sz w:val="40"/>
          <w:szCs w:val="40"/>
        </w:rPr>
        <w:t>Все пальчиковые игры развивают речь:</w:t>
      </w:r>
      <w:r w:rsidRPr="00960845">
        <w:rPr>
          <w:rStyle w:val="c1"/>
          <w:color w:val="2F5496" w:themeColor="accent1" w:themeShade="BF"/>
          <w:sz w:val="32"/>
          <w:szCs w:val="32"/>
        </w:rPr>
        <w:t xml:space="preserve"> </w:t>
      </w:r>
      <w:r w:rsidRPr="00960845">
        <w:rPr>
          <w:rStyle w:val="c1"/>
          <w:color w:val="333333"/>
          <w:sz w:val="32"/>
          <w:szCs w:val="32"/>
        </w:rPr>
        <w:t>обогащают словарь, общую осведомленность, способствуют развитию правильного произношения, формируют чувство ритма.</w:t>
      </w:r>
    </w:p>
    <w:p w:rsidR="00960845" w:rsidRPr="00960845" w:rsidRDefault="00960845" w:rsidP="007003D7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Fonts w:ascii="Calibri" w:hAnsi="Calibri"/>
          <w:color w:val="000000"/>
          <w:sz w:val="32"/>
          <w:szCs w:val="32"/>
        </w:rPr>
      </w:pPr>
    </w:p>
    <w:p w:rsidR="00A64FCB" w:rsidRPr="00960845" w:rsidRDefault="003053AA" w:rsidP="007003D7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Style w:val="c1"/>
          <w:color w:val="2F5496" w:themeColor="accent1" w:themeShade="BF"/>
          <w:sz w:val="40"/>
          <w:szCs w:val="40"/>
        </w:rPr>
      </w:pPr>
      <w:r w:rsidRPr="00960845">
        <w:rPr>
          <w:rStyle w:val="c1"/>
          <w:b/>
          <w:bCs/>
          <w:i/>
          <w:iCs/>
          <w:color w:val="2F5496" w:themeColor="accent1" w:themeShade="BF"/>
          <w:sz w:val="40"/>
          <w:szCs w:val="40"/>
        </w:rPr>
        <w:t>Игры можно условно разделить:</w:t>
      </w:r>
      <w:r w:rsidRPr="00960845">
        <w:rPr>
          <w:rStyle w:val="c1"/>
          <w:color w:val="2F5496" w:themeColor="accent1" w:themeShade="BF"/>
          <w:sz w:val="40"/>
          <w:szCs w:val="40"/>
        </w:rPr>
        <w:t xml:space="preserve"> </w:t>
      </w:r>
    </w:p>
    <w:p w:rsidR="00A64FCB" w:rsidRPr="00960845" w:rsidRDefault="003053AA" w:rsidP="0084668D">
      <w:pPr>
        <w:pStyle w:val="c0"/>
        <w:numPr>
          <w:ilvl w:val="0"/>
          <w:numId w:val="1"/>
        </w:numPr>
        <w:shd w:val="clear" w:color="auto" w:fill="B4C6E7" w:themeFill="accent1" w:themeFillTint="66"/>
        <w:spacing w:before="0" w:beforeAutospacing="0" w:after="0" w:afterAutospacing="0" w:line="360" w:lineRule="auto"/>
        <w:jc w:val="both"/>
        <w:rPr>
          <w:rStyle w:val="c1"/>
          <w:rFonts w:ascii="Calibri" w:hAnsi="Calibri"/>
          <w:color w:val="000000"/>
          <w:sz w:val="32"/>
          <w:szCs w:val="32"/>
        </w:rPr>
      </w:pPr>
      <w:r w:rsidRPr="00960845">
        <w:rPr>
          <w:rStyle w:val="c1"/>
          <w:color w:val="333333"/>
          <w:sz w:val="32"/>
          <w:szCs w:val="32"/>
        </w:rPr>
        <w:t>игры на развитие тактильного восприятия, игры с водой и песком, фольклорные пальчиковые игры, упражнение с предметами, игры на выкладывание, игры на нанизывание, игры с конструкторами</w:t>
      </w:r>
      <w:r w:rsidR="00A64FCB" w:rsidRPr="00960845">
        <w:rPr>
          <w:rStyle w:val="c1"/>
          <w:color w:val="333333"/>
          <w:sz w:val="32"/>
          <w:szCs w:val="32"/>
        </w:rPr>
        <w:t>;</w:t>
      </w:r>
      <w:r w:rsidRPr="00960845">
        <w:rPr>
          <w:rStyle w:val="c1"/>
          <w:color w:val="333333"/>
          <w:sz w:val="32"/>
          <w:szCs w:val="32"/>
        </w:rPr>
        <w:t xml:space="preserve"> </w:t>
      </w:r>
    </w:p>
    <w:p w:rsidR="003053AA" w:rsidRPr="00960845" w:rsidRDefault="003053AA" w:rsidP="0084668D">
      <w:pPr>
        <w:pStyle w:val="c0"/>
        <w:numPr>
          <w:ilvl w:val="0"/>
          <w:numId w:val="1"/>
        </w:numPr>
        <w:shd w:val="clear" w:color="auto" w:fill="B4C6E7" w:themeFill="accent1" w:themeFillTint="66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32"/>
          <w:szCs w:val="32"/>
        </w:rPr>
      </w:pPr>
      <w:r w:rsidRPr="00960845">
        <w:rPr>
          <w:rStyle w:val="c1"/>
          <w:color w:val="333333"/>
          <w:sz w:val="32"/>
          <w:szCs w:val="32"/>
        </w:rPr>
        <w:t>игры</w:t>
      </w:r>
      <w:r w:rsidR="00472C2C" w:rsidRPr="00960845">
        <w:rPr>
          <w:rStyle w:val="c1"/>
          <w:color w:val="333333"/>
          <w:sz w:val="32"/>
          <w:szCs w:val="32"/>
        </w:rPr>
        <w:t xml:space="preserve"> </w:t>
      </w:r>
      <w:r w:rsidRPr="00960845">
        <w:rPr>
          <w:rStyle w:val="c1"/>
          <w:color w:val="333333"/>
          <w:sz w:val="32"/>
          <w:szCs w:val="32"/>
        </w:rPr>
        <w:t>коммуникаторы, игры на формирование элементарных представлений о своем организме и практических умений заботы о своем здоровье, игры для создания положительного настроения и т.д.</w:t>
      </w:r>
    </w:p>
    <w:p w:rsidR="003053AA" w:rsidRPr="00960845" w:rsidRDefault="003053AA" w:rsidP="0084668D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Fonts w:ascii="Calibri" w:hAnsi="Calibri"/>
          <w:color w:val="000000"/>
          <w:sz w:val="32"/>
          <w:szCs w:val="32"/>
        </w:rPr>
      </w:pPr>
      <w:r w:rsidRPr="00960845">
        <w:rPr>
          <w:rStyle w:val="c1"/>
          <w:color w:val="333333"/>
          <w:sz w:val="32"/>
          <w:szCs w:val="32"/>
        </w:rPr>
        <w:t>Благоприятное воздействие на развитие движений всей кисти и пальцев руки оказывают игры с предметами: пирамидки, вкладыши различного типа, разноцветные счеты, матрешки, мозаика, игры с карандашами, пальчиковые бассейны с различными наполнителями.</w:t>
      </w:r>
    </w:p>
    <w:p w:rsidR="003053AA" w:rsidRPr="00960845" w:rsidRDefault="00E0240E" w:rsidP="0084668D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Fonts w:ascii="Calibri" w:hAnsi="Calibri"/>
          <w:color w:val="000000"/>
          <w:sz w:val="32"/>
          <w:szCs w:val="32"/>
        </w:rPr>
      </w:pPr>
      <w:r w:rsidRPr="00960845">
        <w:rPr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357505</wp:posOffset>
            </wp:positionV>
            <wp:extent cx="2009140" cy="14071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6">
                              <a14:imgEffect>
                                <a14:backgroundRemoval t="4948" b="97451" l="6400" r="92000">
                                  <a14:foregroundMark x1="26400" y1="17241" x2="26400" y2="17241"/>
                                  <a14:foregroundMark x1="35400" y1="11094" x2="35400" y2="11094"/>
                                  <a14:foregroundMark x1="40600" y1="5847" x2="40600" y2="5847"/>
                                  <a14:foregroundMark x1="88900" y1="27136" x2="88900" y2="27136"/>
                                  <a14:foregroundMark x1="91700" y1="27586" x2="91700" y2="27586"/>
                                  <a14:foregroundMark x1="89900" y1="44228" x2="89900" y2="44228"/>
                                  <a14:foregroundMark x1="88900" y1="56672" x2="88900" y2="56672"/>
                                  <a14:foregroundMark x1="92000" y1="57121" x2="92000" y2="57121"/>
                                  <a14:foregroundMark x1="87500" y1="56672" x2="87500" y2="56672"/>
                                  <a14:foregroundMark x1="81300" y1="65367" x2="81300" y2="65367"/>
                                  <a14:foregroundMark x1="76500" y1="76762" x2="76500" y2="76762"/>
                                  <a14:foregroundMark x1="78600" y1="87706" x2="78600" y2="87706"/>
                                  <a14:foregroundMark x1="68200" y1="94903" x2="68200" y2="94903"/>
                                  <a14:foregroundMark x1="68200" y1="94903" x2="68200" y2="94903"/>
                                  <a14:foregroundMark x1="68200" y1="92804" x2="68200" y2="92804"/>
                                  <a14:foregroundMark x1="60900" y1="95952" x2="60900" y2="95952"/>
                                  <a14:foregroundMark x1="48500" y1="87706" x2="48500" y2="87706"/>
                                  <a14:foregroundMark x1="41600" y1="91304" x2="41600" y2="91304"/>
                                  <a14:foregroundMark x1="35400" y1="84108" x2="35400" y2="84108"/>
                                  <a14:foregroundMark x1="35400" y1="83058" x2="35400" y2="83058"/>
                                  <a14:foregroundMark x1="33700" y1="81409" x2="33700" y2="81409"/>
                                  <a14:foregroundMark x1="32300" y1="83508" x2="32300" y2="83508"/>
                                  <a14:foregroundMark x1="26800" y1="82009" x2="26800" y2="82009"/>
                                  <a14:foregroundMark x1="24700" y1="79910" x2="24700" y2="79910"/>
                                  <a14:foregroundMark x1="28100" y1="79460" x2="28100" y2="79460"/>
                                  <a14:foregroundMark x1="28800" y1="81409" x2="28800" y2="81409"/>
                                  <a14:foregroundMark x1="29200" y1="81409" x2="29200" y2="81409"/>
                                  <a14:foregroundMark x1="38200" y1="84558" x2="38200" y2="84558"/>
                                  <a14:foregroundMark x1="37800" y1="82009" x2="37800" y2="82009"/>
                                  <a14:foregroundMark x1="37800" y1="91904" x2="37800" y2="91904"/>
                                  <a14:foregroundMark x1="40200" y1="89205" x2="40200" y2="89205"/>
                                  <a14:foregroundMark x1="11900" y1="68516" x2="11900" y2="68516"/>
                                  <a14:foregroundMark x1="8500" y1="77811" x2="8500" y2="77811"/>
                                  <a14:foregroundMark x1="13300" y1="29685" x2="13300" y2="29685"/>
                                  <a14:foregroundMark x1="9200" y1="60270" x2="9200" y2="60270"/>
                                  <a14:foregroundMark x1="34400" y1="83508" x2="34400" y2="83508"/>
                                  <a14:foregroundMark x1="32600" y1="83058" x2="32600" y2="83058"/>
                                  <a14:foregroundMark x1="33700" y1="86657" x2="33700" y2="86657"/>
                                  <a14:foregroundMark x1="36100" y1="87706" x2="36100" y2="87706"/>
                                  <a14:foregroundMark x1="37800" y1="84558" x2="37800" y2="84558"/>
                                  <a14:foregroundMark x1="37500" y1="83058" x2="37500" y2="83058"/>
                                  <a14:foregroundMark x1="38200" y1="82459" x2="38200" y2="82459"/>
                                  <a14:foregroundMark x1="36400" y1="79910" x2="36400" y2="79910"/>
                                  <a14:foregroundMark x1="35100" y1="79910" x2="35100" y2="79910"/>
                                  <a14:foregroundMark x1="34400" y1="79910" x2="34400" y2="79910"/>
                                  <a14:foregroundMark x1="32600" y1="83508" x2="32600" y2="83508"/>
                                  <a14:foregroundMark x1="31900" y1="84108" x2="31900" y2="84108"/>
                                  <a14:foregroundMark x1="32600" y1="85607" x2="32600" y2="85607"/>
                                  <a14:foregroundMark x1="34400" y1="86657" x2="34400" y2="86657"/>
                                  <a14:foregroundMark x1="34000" y1="88156" x2="34000" y2="88156"/>
                                  <a14:foregroundMark x1="28800" y1="80960" x2="28800" y2="80960"/>
                                  <a14:foregroundMark x1="29200" y1="81409" x2="29200" y2="81409"/>
                                  <a14:foregroundMark x1="28500" y1="78861" x2="28500" y2="78861"/>
                                  <a14:foregroundMark x1="27100" y1="77361" x2="27100" y2="77361"/>
                                  <a14:foregroundMark x1="27800" y1="77361" x2="27800" y2="77361"/>
                                  <a14:foregroundMark x1="28500" y1="77361" x2="28500" y2="77361"/>
                                  <a14:foregroundMark x1="29200" y1="81409" x2="29200" y2="81409"/>
                                  <a14:foregroundMark x1="29900" y1="80510" x2="29900" y2="80510"/>
                                  <a14:foregroundMark x1="24000" y1="82009" x2="24000" y2="82009"/>
                                  <a14:foregroundMark x1="24700" y1="85607" x2="24700" y2="85607"/>
                                  <a14:foregroundMark x1="27800" y1="85607" x2="27800" y2="85607"/>
                                  <a14:foregroundMark x1="27800" y1="84558" x2="27800" y2="84558"/>
                                  <a14:foregroundMark x1="25700" y1="84558" x2="25700" y2="84558"/>
                                  <a14:foregroundMark x1="25000" y1="85157" x2="25000" y2="85157"/>
                                  <a14:foregroundMark x1="24400" y1="85157" x2="24400" y2="85157"/>
                                  <a14:foregroundMark x1="25700" y1="86657" x2="25700" y2="86657"/>
                                  <a14:foregroundMark x1="25000" y1="77361" x2="25000" y2="77361"/>
                                  <a14:foregroundMark x1="23300" y1="80510" x2="23300" y2="80510"/>
                                  <a14:foregroundMark x1="22300" y1="83508" x2="22300" y2="83508"/>
                                  <a14:foregroundMark x1="23700" y1="84558" x2="23700" y2="84558"/>
                                  <a14:foregroundMark x1="21900" y1="83508" x2="21900" y2="83508"/>
                                  <a14:foregroundMark x1="23700" y1="84558" x2="23700" y2="84558"/>
                                  <a14:foregroundMark x1="22600" y1="86207" x2="22600" y2="86207"/>
                                  <a14:foregroundMark x1="25400" y1="86207" x2="25400" y2="86207"/>
                                  <a14:foregroundMark x1="25700" y1="87106" x2="25700" y2="87106"/>
                                  <a14:foregroundMark x1="15700" y1="44678" x2="15700" y2="44678"/>
                                  <a14:foregroundMark x1="8500" y1="61319" x2="8500" y2="61319"/>
                                  <a14:foregroundMark x1="7400" y1="60270" x2="7400" y2="60270"/>
                                  <a14:foregroundMark x1="9900" y1="55022" x2="9900" y2="55022"/>
                                  <a14:foregroundMark x1="6400" y1="78861" x2="6400" y2="78861"/>
                                  <a14:foregroundMark x1="48200" y1="87106" x2="48200" y2="87106"/>
                                  <a14:foregroundMark x1="60300" y1="93853" x2="60300" y2="93853"/>
                                  <a14:foregroundMark x1="68500" y1="94903" x2="68500" y2="94903"/>
                                  <a14:foregroundMark x1="69200" y1="97451" x2="69200" y2="97451"/>
                                  <a14:foregroundMark x1="24000" y1="78861" x2="24000" y2="78861"/>
                                  <a14:foregroundMark x1="25400" y1="76762" x2="25400" y2="76762"/>
                                  <a14:foregroundMark x1="23700" y1="78861" x2="23700" y2="78861"/>
                                  <a14:foregroundMark x1="23300" y1="82009" x2="23300" y2="82009"/>
                                  <a14:foregroundMark x1="22600" y1="84108" x2="22600" y2="84108"/>
                                  <a14:foregroundMark x1="22600" y1="82459" x2="22600" y2="82459"/>
                                  <a14:foregroundMark x1="22600" y1="81409" x2="22600" y2="81409"/>
                                  <a14:foregroundMark x1="23300" y1="78861" x2="23300" y2="78861"/>
                                  <a14:foregroundMark x1="24700" y1="76762" x2="24700" y2="76762"/>
                                  <a14:foregroundMark x1="15400" y1="43178" x2="15400" y2="43178"/>
                                  <a14:backgroundMark x1="19200" y1="95502" x2="19200" y2="95502"/>
                                  <a14:backgroundMark x1="14300" y1="87706" x2="14300" y2="87706"/>
                                  <a14:backgroundMark x1="13700" y1="9595" x2="13700" y2="9595"/>
                                  <a14:backgroundMark x1="21900" y1="13643" x2="21900" y2="13643"/>
                                  <a14:backgroundMark x1="29500" y1="11094" x2="29500" y2="11094"/>
                                  <a14:backgroundMark x1="23300" y1="72714" x2="23300" y2="72714"/>
                                  <a14:backgroundMark x1="31300" y1="76762" x2="31300" y2="76762"/>
                                  <a14:backgroundMark x1="10500" y1="62819" x2="10500" y2="62819"/>
                                  <a14:backgroundMark x1="16400" y1="67466" x2="16400" y2="67466"/>
                                  <a14:backgroundMark x1="13700" y1="55022" x2="13700" y2="55022"/>
                                  <a14:backgroundMark x1="76800" y1="68516" x2="76800" y2="6851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30" t="3847" r="4096"/>
                    <a:stretch/>
                  </pic:blipFill>
                  <pic:spPr bwMode="auto">
                    <a:xfrm>
                      <a:off x="0" y="0"/>
                      <a:ext cx="200914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53AA" w:rsidRPr="00960845">
        <w:rPr>
          <w:rStyle w:val="c2"/>
          <w:b/>
          <w:bCs/>
          <w:i/>
          <w:iCs/>
          <w:color w:val="2F5496" w:themeColor="accent1" w:themeShade="BF"/>
          <w:sz w:val="32"/>
          <w:szCs w:val="32"/>
        </w:rPr>
        <w:t>"Мозаика", "Конструктор"</w:t>
      </w:r>
      <w:r w:rsidR="003053AA" w:rsidRPr="00960845">
        <w:rPr>
          <w:rStyle w:val="c1"/>
          <w:color w:val="333333"/>
          <w:sz w:val="32"/>
          <w:szCs w:val="32"/>
        </w:rPr>
        <w:t xml:space="preserve"> - этот материал способствует интенсивному развитию движений пальцев рук. Идея мозаики заключается в составлении из мелких частей целого изображения. Это развивает сообразительность, наблюдательность, терпение и настойчивость, умение строить причинно-следственные связи.</w:t>
      </w:r>
    </w:p>
    <w:p w:rsidR="003053AA" w:rsidRPr="00960845" w:rsidRDefault="003053AA" w:rsidP="0084668D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Fonts w:ascii="Calibri" w:hAnsi="Calibri"/>
          <w:color w:val="000000"/>
          <w:sz w:val="32"/>
          <w:szCs w:val="32"/>
        </w:rPr>
      </w:pPr>
      <w:r w:rsidRPr="00960845">
        <w:rPr>
          <w:rStyle w:val="c2"/>
          <w:b/>
          <w:bCs/>
          <w:i/>
          <w:iCs/>
          <w:color w:val="2F5496" w:themeColor="accent1" w:themeShade="BF"/>
          <w:sz w:val="32"/>
          <w:szCs w:val="32"/>
        </w:rPr>
        <w:t>Игры с бусинками:</w:t>
      </w:r>
      <w:r w:rsidRPr="00960845">
        <w:rPr>
          <w:rStyle w:val="c1"/>
          <w:color w:val="2F5496" w:themeColor="accent1" w:themeShade="BF"/>
          <w:sz w:val="32"/>
          <w:szCs w:val="32"/>
        </w:rPr>
        <w:t> </w:t>
      </w:r>
      <w:r w:rsidRPr="00960845">
        <w:rPr>
          <w:rStyle w:val="c1"/>
          <w:color w:val="333333"/>
          <w:sz w:val="32"/>
          <w:szCs w:val="32"/>
        </w:rPr>
        <w:t>"Разноцветные бусы", "Сделаем куклам мамы" - помогут скоординировать движения обеих рук. Ребёнку предлагаются для нанизывания на верёвочку бусы с дырочками разного диаметра и глубины, что способствует совершенствованию координации системы "глаз-рука". В этой детской игре формируется не только ручная умелость, но и сенсорные эталоны, отражающиеся в речевом развитии (цвет, форма, величина, количество).</w:t>
      </w:r>
    </w:p>
    <w:p w:rsidR="003053AA" w:rsidRPr="00960845" w:rsidRDefault="006F08E8" w:rsidP="006F08E8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Fonts w:ascii="Calibri" w:hAnsi="Calibri"/>
          <w:color w:val="000000"/>
          <w:sz w:val="32"/>
          <w:szCs w:val="32"/>
        </w:rPr>
      </w:pPr>
      <w:r w:rsidRPr="00960845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415290</wp:posOffset>
            </wp:positionV>
            <wp:extent cx="2496820" cy="1904365"/>
            <wp:effectExtent l="0" t="0" r="0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ackgroundRemoval t="9491" b="92759" l="11096" r="88624">
                                  <a14:foregroundMark x1="17708" y1="38773" x2="17708" y2="38773"/>
                                  <a14:foregroundMark x1="21230" y1="35828" x2="21230" y2="35828"/>
                                  <a14:foregroundMark x1="32168" y1="17914" x2="32168" y2="17914"/>
                                  <a14:foregroundMark x1="43924" y1="17013" x2="43924" y2="17013"/>
                                  <a14:foregroundMark x1="49554" y1="15246" x2="49554" y2="15246"/>
                                  <a14:foregroundMark x1="84772" y1="64068" x2="84772" y2="64068"/>
                                  <a14:foregroundMark x1="76414" y1="62058" x2="76414" y2="62058"/>
                                  <a14:foregroundMark x1="82862" y1="71240" x2="82862" y2="71240"/>
                                  <a14:foregroundMark x1="75942" y1="61400" x2="75942" y2="61400"/>
                                  <a14:foregroundMark x1="71602" y1="68780" x2="71602" y2="68780"/>
                                  <a14:foregroundMark x1="73512" y1="65627" x2="73512" y2="65627"/>
                                  <a14:foregroundMark x1="77555" y1="71899" x2="77555" y2="71899"/>
                                  <a14:foregroundMark x1="76910" y1="69231" x2="76910" y2="69231"/>
                                  <a14:foregroundMark x1="69023" y1="72592" x2="69023" y2="72592"/>
                                  <a14:foregroundMark x1="70139" y1="67429" x2="70139" y2="67429"/>
                                  <a14:foregroundMark x1="71751" y1="72592" x2="71751" y2="72592"/>
                                  <a14:foregroundMark x1="73512" y1="72800" x2="73512" y2="72800"/>
                                  <a14:foregroundMark x1="83507" y1="81324" x2="83507" y2="81324"/>
                                  <a14:foregroundMark x1="84127" y1="81324" x2="84127" y2="81324"/>
                                  <a14:foregroundMark x1="85268" y1="77963" x2="85268" y2="77963"/>
                                  <a14:foregroundMark x1="85739" y1="76161" x2="85739" y2="76161"/>
                                  <a14:foregroundMark x1="82217" y1="86937" x2="82217" y2="86937"/>
                                  <a14:foregroundMark x1="82044" y1="87387" x2="82044" y2="87387"/>
                                  <a14:foregroundMark x1="80605" y1="89605" x2="80605" y2="89605"/>
                                  <a14:foregroundMark x1="77852" y1="89397" x2="77852" y2="89397"/>
                                  <a14:foregroundMark x1="67733" y1="90956" x2="67733" y2="90956"/>
                                  <a14:foregroundMark x1="65154" y1="87145" x2="65154" y2="87145"/>
                                  <a14:foregroundMark x1="66915" y1="84026" x2="66915" y2="84026"/>
                                  <a14:foregroundMark x1="65476" y1="83576" x2="65476" y2="83576"/>
                                  <a14:foregroundMark x1="54846" y1="90998" x2="54846" y2="90998"/>
                                  <a14:foregroundMark x1="70014" y1="86693" x2="70014" y2="86693"/>
                                  <a14:foregroundMark x1="62079" y1="91879" x2="62079" y2="91879"/>
                                  <a14:foregroundMark x1="64326" y1="88748" x2="64326" y2="88748"/>
                                  <a14:foregroundMark x1="61447" y1="88748" x2="61447" y2="88748"/>
                                  <a14:foregroundMark x1="66292" y1="92074" x2="66292" y2="92074"/>
                                  <a14:foregroundMark x1="19803" y1="89628" x2="19803" y2="89628"/>
                                  <a14:foregroundMark x1="17837" y1="88258" x2="17837" y2="88258"/>
                                  <a14:foregroundMark x1="15590" y1="86693" x2="15590" y2="86693"/>
                                  <a14:foregroundMark x1="14466" y1="82485" x2="14466" y2="82485"/>
                                  <a14:foregroundMark x1="11096" y1="79354" x2="11096" y2="79354"/>
                                  <a14:foregroundMark x1="11938" y1="83366" x2="11938" y2="83366"/>
                                  <a14:foregroundMark x1="14326" y1="89628" x2="14326" y2="89628"/>
                                  <a14:foregroundMark x1="87851" y1="75049" x2="87851" y2="75049"/>
                                  <a14:foregroundMark x1="88624" y1="61350" x2="88624" y2="61350"/>
                                  <a14:foregroundMark x1="86376" y1="54012" x2="86376" y2="54012"/>
                                  <a14:foregroundMark x1="84129" y1="51957" x2="84129" y2="51957"/>
                                  <a14:foregroundMark x1="84972" y1="42759" x2="84972" y2="42759"/>
                                  <a14:foregroundMark x1="79775" y1="37182" x2="79775" y2="37182"/>
                                  <a14:foregroundMark x1="81531" y1="35616" x2="81531" y2="35616"/>
                                  <a14:foregroundMark x1="82233" y1="34247" x2="82233" y2="34247"/>
                                  <a14:foregroundMark x1="83357" y1="35812" x2="83357" y2="35812"/>
                                  <a14:foregroundMark x1="83848" y1="39432" x2="83848" y2="39432"/>
                                  <a14:foregroundMark x1="83357" y1="42759" x2="83357" y2="42759"/>
                                  <a14:foregroundMark x1="82865" y1="44618" x2="82865" y2="44618"/>
                                  <a14:foregroundMark x1="85885" y1="49511" x2="85885" y2="49511"/>
                                  <a14:foregroundMark x1="87500" y1="52838" x2="87500" y2="52838"/>
                                  <a14:foregroundMark x1="88343" y1="57828" x2="88343" y2="57828"/>
                                  <a14:foregroundMark x1="87500" y1="61644" x2="87500" y2="61644"/>
                                  <a14:foregroundMark x1="86096" y1="56654" x2="86096" y2="56654"/>
                                  <a14:foregroundMark x1="85112" y1="54403" x2="85112" y2="54403"/>
                                  <a14:foregroundMark x1="83989" y1="52446" x2="83989" y2="52446"/>
                                  <a14:foregroundMark x1="23806" y1="26419" x2="23806" y2="26419"/>
                                  <a14:foregroundMark x1="24649" y1="30039" x2="24649" y2="30039"/>
                                  <a14:foregroundMark x1="21699" y1="36497" x2="21699" y2="36497"/>
                                  <a14:foregroundMark x1="25421" y1="54207" x2="25421" y2="54207"/>
                                  <a14:foregroundMark x1="34902" y1="59393" x2="34902" y2="59393"/>
                                  <a14:foregroundMark x1="25070" y1="54012" x2="25070" y2="54012"/>
                                  <a14:foregroundMark x1="26545" y1="55088" x2="26545" y2="55088"/>
                                  <a14:foregroundMark x1="18329" y1="66732" x2="18329" y2="66732"/>
                                  <a14:foregroundMark x1="18680" y1="65851" x2="18680" y2="65851"/>
                                  <a14:foregroundMark x1="26404" y1="79061" x2="26404" y2="79061"/>
                                  <a14:foregroundMark x1="17837" y1="77495" x2="17837" y2="77495"/>
                                  <a14:foregroundMark x1="16222" y1="75049" x2="16222" y2="75049"/>
                                  <a14:foregroundMark x1="13975" y1="72994" x2="13975" y2="72994"/>
                                  <a14:foregroundMark x1="13343" y1="75245" x2="13343" y2="75245"/>
                                  <a14:foregroundMark x1="11728" y1="72114" x2="11728" y2="72114"/>
                                  <a14:foregroundMark x1="13483" y1="63209" x2="13483" y2="63209"/>
                                  <a14:foregroundMark x1="15941" y1="58708" x2="15941" y2="58708"/>
                                  <a14:foregroundMark x1="16433" y1="58219" x2="16433" y2="58219"/>
                                  <a14:foregroundMark x1="18048" y1="59393" x2="18048" y2="59393"/>
                                  <a14:foregroundMark x1="19452" y1="60078" x2="19452" y2="60078"/>
                                  <a14:foregroundMark x1="19452" y1="60078" x2="19452" y2="60078"/>
                                  <a14:foregroundMark x1="16573" y1="61644" x2="16573" y2="61644"/>
                                  <a14:foregroundMark x1="13694" y1="60959" x2="13694" y2="60959"/>
                                  <a14:foregroundMark x1="13343" y1="57143" x2="13343" y2="57143"/>
                                  <a14:foregroundMark x1="15449" y1="53131" x2="15449" y2="53131"/>
                                  <a14:foregroundMark x1="16713" y1="49706" x2="16713" y2="49706"/>
                                  <a14:foregroundMark x1="17346" y1="45499" x2="17346" y2="45499"/>
                                  <a14:foregroundMark x1="15098" y1="43933" x2="15098" y2="43933"/>
                                  <a14:foregroundMark x1="16713" y1="43933" x2="16713" y2="43933"/>
                                  <a14:foregroundMark x1="19452" y1="45205" x2="19452" y2="45205"/>
                                  <a14:foregroundMark x1="20927" y1="45890" x2="20927" y2="45890"/>
                                  <a14:foregroundMark x1="22191" y1="46575" x2="22191" y2="46575"/>
                                  <a14:foregroundMark x1="22823" y1="47456" x2="22823" y2="47456"/>
                                  <a14:foregroundMark x1="21419" y1="47945" x2="21419" y2="47945"/>
                                  <a14:foregroundMark x1="18820" y1="47750" x2="18820" y2="47750"/>
                                  <a14:foregroundMark x1="19944" y1="46380" x2="19944" y2="46380"/>
                                  <a14:foregroundMark x1="15449" y1="54207" x2="15449" y2="54207"/>
                                  <a14:foregroundMark x1="16573" y1="55969" x2="16573" y2="55969"/>
                                  <a14:foregroundMark x1="19312" y1="35812" x2="19312" y2="35812"/>
                                  <a14:foregroundMark x1="20435" y1="31800" x2="20435" y2="31800"/>
                                  <a14:foregroundMark x1="20435" y1="29354" x2="20435" y2="29354"/>
                                  <a14:foregroundMark x1="19944" y1="28669" x2="19944" y2="28669"/>
                                  <a14:foregroundMark x1="22051" y1="30235" x2="22051" y2="30235"/>
                                  <a14:foregroundMark x1="24298" y1="30039" x2="24298" y2="30039"/>
                                  <a14:foregroundMark x1="25913" y1="30039" x2="25913" y2="30039"/>
                                  <a14:foregroundMark x1="25562" y1="30039" x2="25562" y2="30039"/>
                                  <a14:foregroundMark x1="23455" y1="30039" x2="23455" y2="30039"/>
                                  <a14:foregroundMark x1="22331" y1="30039" x2="22331" y2="30039"/>
                                  <a14:foregroundMark x1="21419" y1="29843" x2="21419" y2="29843"/>
                                  <a14:foregroundMark x1="21067" y1="30920" x2="21067" y2="30920"/>
                                  <a14:foregroundMark x1="25772" y1="23483" x2="25772" y2="23483"/>
                                  <a14:foregroundMark x1="28792" y1="17515" x2="28792" y2="17515"/>
                                  <a14:foregroundMark x1="31180" y1="15264" x2="31180" y2="15264"/>
                                  <a14:foregroundMark x1="33919" y1="13014" x2="33919" y2="13014"/>
                                  <a14:foregroundMark x1="35534" y1="12720" x2="35534" y2="12720"/>
                                  <a14:foregroundMark x1="37500" y1="12720" x2="37500" y2="12720"/>
                                  <a14:foregroundMark x1="40028" y1="13209" x2="40028" y2="13209"/>
                                  <a14:foregroundMark x1="43258" y1="14775" x2="43258" y2="14775"/>
                                  <a14:foregroundMark x1="43610" y1="16830" x2="43610" y2="16830"/>
                                  <a14:foregroundMark x1="45506" y1="15264" x2="45506" y2="15264"/>
                                  <a14:foregroundMark x1="45506" y1="11448" x2="45506" y2="11448"/>
                                  <a14:foregroundMark x1="44101" y1="10568" x2="44101" y2="10568"/>
                                  <a14:foregroundMark x1="42767" y1="9589" x2="42767" y2="9589"/>
                                  <a14:foregroundMark x1="32795" y1="58219" x2="32795" y2="58219"/>
                                  <a14:foregroundMark x1="25281" y1="54012" x2="25281" y2="54012"/>
                                  <a14:foregroundMark x1="26545" y1="55088" x2="26545" y2="55088"/>
                                  <a14:foregroundMark x1="26194" y1="55088" x2="26194" y2="55088"/>
                                  <a14:foregroundMark x1="19944" y1="79746" x2="19944" y2="79746"/>
                                  <a14:foregroundMark x1="20295" y1="78669" x2="20295" y2="78669"/>
                                  <a14:foregroundMark x1="19944" y1="88063" x2="19944" y2="88063"/>
                                  <a14:foregroundMark x1="21699" y1="89628" x2="21699" y2="89628"/>
                                  <a14:foregroundMark x1="18820" y1="90509" x2="18820" y2="90509"/>
                                  <a14:foregroundMark x1="19944" y1="92759" x2="19944" y2="92759"/>
                                  <a14:foregroundMark x1="68399" y1="89628" x2="68399" y2="89628"/>
                                  <a14:foregroundMark x1="68680" y1="92074" x2="68680" y2="92074"/>
                                  <a14:foregroundMark x1="81250" y1="90998" x2="81250" y2="90998"/>
                                  <a14:foregroundMark x1="70435" y1="65851" x2="70435" y2="65851"/>
                                  <a14:foregroundMark x1="70435" y1="62916" x2="70435" y2="62916"/>
                                  <a14:foregroundMark x1="70646" y1="65656" x2="70646" y2="65656"/>
                                  <a14:foregroundMark x1="69031" y1="67906" x2="69031" y2="67906"/>
                                  <a14:foregroundMark x1="68820" y1="70352" x2="68820" y2="70352"/>
                                  <a14:foregroundMark x1="71138" y1="73679" x2="71138" y2="73679"/>
                                  <a14:foregroundMark x1="76124" y1="73288" x2="76124" y2="73288"/>
                                  <a14:foregroundMark x1="78160" y1="69667" x2="78160" y2="69667"/>
                                  <a14:foregroundMark x1="75772" y1="66047" x2="75772" y2="660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848" t="7168" r="8268" b="4785"/>
                    <a:stretch/>
                  </pic:blipFill>
                  <pic:spPr bwMode="auto">
                    <a:xfrm>
                      <a:off x="0" y="0"/>
                      <a:ext cx="249682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053AA" w:rsidRPr="00960845">
        <w:rPr>
          <w:rStyle w:val="c2"/>
          <w:b/>
          <w:bCs/>
          <w:i/>
          <w:iCs/>
          <w:color w:val="2F5496" w:themeColor="accent1" w:themeShade="BF"/>
          <w:sz w:val="32"/>
          <w:szCs w:val="32"/>
        </w:rPr>
        <w:t>Игры-шнуровки</w:t>
      </w:r>
      <w:r w:rsidR="00E4325B" w:rsidRPr="00960845">
        <w:rPr>
          <w:rStyle w:val="c1"/>
          <w:b/>
          <w:bCs/>
          <w:i/>
          <w:iCs/>
          <w:color w:val="2F5496" w:themeColor="accent1" w:themeShade="BF"/>
          <w:sz w:val="32"/>
          <w:szCs w:val="32"/>
        </w:rPr>
        <w:t>:</w:t>
      </w:r>
      <w:r w:rsidR="003053AA" w:rsidRPr="00960845">
        <w:rPr>
          <w:rStyle w:val="c1"/>
          <w:color w:val="333333"/>
          <w:sz w:val="32"/>
          <w:szCs w:val="32"/>
        </w:rPr>
        <w:t xml:space="preserve"> развивают сенсомоторную координацию, мелкую моторику рук; развивают пространственное ориентирование, способствуют усвоению понятий "вверху", "внизу", "справа", "слева"; формируют навыки шнуровки (шнурование, завязывание шнурка на бант); способствуют развитию речи; развивают творческие способности; развивают усидчивость; игра способствует улучшению координации движений, гибкости кисти и раскованности движений вообще, что является залогом отсутствия проблем с письмом в школе.</w:t>
      </w:r>
    </w:p>
    <w:p w:rsidR="003053AA" w:rsidRPr="00960845" w:rsidRDefault="003053AA" w:rsidP="00960845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rPr>
          <w:rFonts w:ascii="Calibri" w:hAnsi="Calibri"/>
          <w:color w:val="000000"/>
          <w:sz w:val="32"/>
          <w:szCs w:val="32"/>
        </w:rPr>
      </w:pPr>
      <w:r w:rsidRPr="00960845">
        <w:rPr>
          <w:rStyle w:val="c2"/>
          <w:b/>
          <w:bCs/>
          <w:i/>
          <w:iCs/>
          <w:color w:val="2F5496" w:themeColor="accent1" w:themeShade="BF"/>
          <w:sz w:val="32"/>
          <w:szCs w:val="32"/>
        </w:rPr>
        <w:t>Игры с прищепками</w:t>
      </w:r>
      <w:r w:rsidR="00E4325B" w:rsidRPr="00960845">
        <w:rPr>
          <w:rStyle w:val="c2"/>
          <w:b/>
          <w:bCs/>
          <w:i/>
          <w:iCs/>
          <w:color w:val="2F5496" w:themeColor="accent1" w:themeShade="BF"/>
          <w:sz w:val="32"/>
          <w:szCs w:val="32"/>
        </w:rPr>
        <w:t>:</w:t>
      </w:r>
      <w:r w:rsidRPr="00960845">
        <w:rPr>
          <w:rStyle w:val="c1"/>
          <w:color w:val="333333"/>
          <w:sz w:val="32"/>
          <w:szCs w:val="32"/>
        </w:rPr>
        <w:t xml:space="preserve"> которые развивают мелкую моторику, пространственное воображение, способствуют развитию интеллекта и мышления, а также становлению речи.</w:t>
      </w:r>
    </w:p>
    <w:p w:rsidR="003053AA" w:rsidRPr="00960845" w:rsidRDefault="003053AA" w:rsidP="00F07A4F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rPr>
          <w:rFonts w:ascii="Calibri" w:hAnsi="Calibri"/>
          <w:color w:val="000000"/>
          <w:sz w:val="32"/>
          <w:szCs w:val="32"/>
        </w:rPr>
      </w:pPr>
      <w:r w:rsidRPr="00960845">
        <w:rPr>
          <w:rStyle w:val="c1"/>
          <w:color w:val="333333"/>
          <w:sz w:val="32"/>
          <w:szCs w:val="32"/>
        </w:rPr>
        <w:lastRenderedPageBreak/>
        <w:t>Использование продуктивных видов деятельности, развивающих мелкую моторику и речь (рисование, лепка, аппликация, конструирование, плетение и т.д.).</w:t>
      </w:r>
      <w:r w:rsidR="00E0240E" w:rsidRPr="00960845">
        <w:rPr>
          <w:noProof/>
          <w:sz w:val="32"/>
          <w:szCs w:val="32"/>
        </w:rPr>
        <w:t xml:space="preserve"> </w:t>
      </w:r>
    </w:p>
    <w:p w:rsidR="003053AA" w:rsidRPr="00960845" w:rsidRDefault="00E0240E" w:rsidP="0084668D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Fonts w:ascii="Calibri" w:hAnsi="Calibri"/>
          <w:color w:val="000000"/>
          <w:sz w:val="32"/>
          <w:szCs w:val="32"/>
        </w:rPr>
      </w:pPr>
      <w:r w:rsidRPr="00960845">
        <w:rPr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2390775" cy="1580515"/>
            <wp:effectExtent l="0" t="0" r="9525" b="635"/>
            <wp:wrapThrough wrapText="bothSides">
              <wp:wrapPolygon edited="0">
                <wp:start x="0" y="0"/>
                <wp:lineTo x="0" y="21348"/>
                <wp:lineTo x="21514" y="21348"/>
                <wp:lineTo x="2151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53AA" w:rsidRPr="00960845">
        <w:rPr>
          <w:rStyle w:val="c2"/>
          <w:b/>
          <w:bCs/>
          <w:i/>
          <w:iCs/>
          <w:color w:val="2F5496" w:themeColor="accent1" w:themeShade="BF"/>
          <w:sz w:val="32"/>
          <w:szCs w:val="32"/>
        </w:rPr>
        <w:t>Применение крупы</w:t>
      </w:r>
      <w:r w:rsidR="00E4325B" w:rsidRPr="00960845">
        <w:rPr>
          <w:rStyle w:val="c2"/>
          <w:b/>
          <w:bCs/>
          <w:color w:val="333333"/>
          <w:sz w:val="32"/>
          <w:szCs w:val="32"/>
        </w:rPr>
        <w:t>:</w:t>
      </w:r>
      <w:r w:rsidR="003053AA" w:rsidRPr="00960845">
        <w:rPr>
          <w:rStyle w:val="c2"/>
          <w:b/>
          <w:bCs/>
          <w:color w:val="333333"/>
          <w:sz w:val="32"/>
          <w:szCs w:val="32"/>
        </w:rPr>
        <w:t xml:space="preserve"> (</w:t>
      </w:r>
      <w:r w:rsidR="003053AA" w:rsidRPr="00960845">
        <w:rPr>
          <w:rStyle w:val="c1"/>
          <w:color w:val="333333"/>
          <w:sz w:val="32"/>
          <w:szCs w:val="32"/>
        </w:rPr>
        <w:t>гороха, риса, манки, гречки и т.д.) развивают точность движений. С их помощью можно работать по сюжетам сказок, проговаривая детали. Например, игра "Золушка" (дети перебирают перемешанную крупу, приговаривая потешку), "Рисунок на крупе" с последующим описательным рассказом.</w:t>
      </w:r>
    </w:p>
    <w:p w:rsidR="003053AA" w:rsidRPr="00960845" w:rsidRDefault="003053AA" w:rsidP="0084668D">
      <w:pPr>
        <w:pStyle w:val="c0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center"/>
        <w:rPr>
          <w:color w:val="000000"/>
          <w:sz w:val="32"/>
          <w:szCs w:val="32"/>
        </w:rPr>
      </w:pPr>
      <w:r w:rsidRPr="00960845">
        <w:rPr>
          <w:rStyle w:val="c1"/>
          <w:b/>
          <w:bCs/>
          <w:i/>
          <w:iCs/>
          <w:color w:val="2F5496" w:themeColor="accent1" w:themeShade="BF"/>
          <w:sz w:val="32"/>
          <w:szCs w:val="32"/>
        </w:rPr>
        <w:t>П</w:t>
      </w:r>
      <w:bookmarkStart w:id="0" w:name="_GoBack"/>
      <w:bookmarkEnd w:id="0"/>
      <w:r w:rsidRPr="00960845">
        <w:rPr>
          <w:rStyle w:val="c1"/>
          <w:b/>
          <w:bCs/>
          <w:i/>
          <w:iCs/>
          <w:color w:val="2F5496" w:themeColor="accent1" w:themeShade="BF"/>
          <w:sz w:val="32"/>
          <w:szCs w:val="32"/>
        </w:rPr>
        <w:t>риемы развития мелкой моторики рук</w:t>
      </w:r>
    </w:p>
    <w:p w:rsidR="009C397E" w:rsidRPr="00960845" w:rsidRDefault="003053AA" w:rsidP="0084668D">
      <w:pPr>
        <w:pStyle w:val="c7"/>
        <w:numPr>
          <w:ilvl w:val="0"/>
          <w:numId w:val="2"/>
        </w:numPr>
        <w:shd w:val="clear" w:color="auto" w:fill="B4C6E7" w:themeFill="accent1" w:themeFillTint="66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960845">
        <w:rPr>
          <w:rStyle w:val="c1"/>
          <w:i/>
          <w:iCs/>
          <w:sz w:val="32"/>
          <w:szCs w:val="32"/>
        </w:rPr>
        <w:t>Массаж кистей и пальцев рук</w:t>
      </w:r>
      <w:r w:rsidRPr="00960845">
        <w:rPr>
          <w:rStyle w:val="c1"/>
          <w:sz w:val="32"/>
          <w:szCs w:val="32"/>
        </w:rPr>
        <w:t xml:space="preserve"> </w:t>
      </w:r>
      <w:r w:rsidRPr="00960845">
        <w:rPr>
          <w:rStyle w:val="c1"/>
          <w:color w:val="333333"/>
          <w:sz w:val="32"/>
          <w:szCs w:val="32"/>
        </w:rPr>
        <w:t>(Ежедневный тщательный массаж кистей рук: мягкие массирующие движения и разминания каждого пальчика, ладошки, наружной стороны кисти).</w:t>
      </w:r>
    </w:p>
    <w:p w:rsidR="009C397E" w:rsidRPr="00960845" w:rsidRDefault="003053AA" w:rsidP="0084668D">
      <w:pPr>
        <w:pStyle w:val="c7"/>
        <w:numPr>
          <w:ilvl w:val="0"/>
          <w:numId w:val="2"/>
        </w:numPr>
        <w:shd w:val="clear" w:color="auto" w:fill="B4C6E7" w:themeFill="accent1" w:themeFillTint="66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960845">
        <w:rPr>
          <w:rStyle w:val="c1"/>
          <w:i/>
          <w:iCs/>
          <w:sz w:val="32"/>
          <w:szCs w:val="32"/>
        </w:rPr>
        <w:t>Ежедневные пальчиковые игры</w:t>
      </w:r>
      <w:r w:rsidRPr="00960845">
        <w:rPr>
          <w:rStyle w:val="c1"/>
          <w:sz w:val="32"/>
          <w:szCs w:val="32"/>
        </w:rPr>
        <w:t xml:space="preserve"> </w:t>
      </w:r>
      <w:r w:rsidRPr="00960845">
        <w:rPr>
          <w:rStyle w:val="c1"/>
          <w:color w:val="333333"/>
          <w:sz w:val="32"/>
          <w:szCs w:val="32"/>
        </w:rPr>
        <w:t>(со стихами, скороговорками).</w:t>
      </w:r>
    </w:p>
    <w:p w:rsidR="007751B8" w:rsidRPr="00960845" w:rsidRDefault="003053AA" w:rsidP="0084668D">
      <w:pPr>
        <w:pStyle w:val="c7"/>
        <w:numPr>
          <w:ilvl w:val="0"/>
          <w:numId w:val="2"/>
        </w:numPr>
        <w:shd w:val="clear" w:color="auto" w:fill="B4C6E7" w:themeFill="accent1" w:themeFillTint="66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960845">
        <w:rPr>
          <w:rStyle w:val="c1"/>
          <w:i/>
          <w:iCs/>
          <w:sz w:val="32"/>
          <w:szCs w:val="32"/>
        </w:rPr>
        <w:t>Работа с предметами и материалом</w:t>
      </w:r>
      <w:r w:rsidRPr="00960845">
        <w:rPr>
          <w:rStyle w:val="c1"/>
          <w:sz w:val="32"/>
          <w:szCs w:val="32"/>
        </w:rPr>
        <w:t xml:space="preserve"> </w:t>
      </w:r>
      <w:r w:rsidRPr="00960845">
        <w:rPr>
          <w:rStyle w:val="c1"/>
          <w:color w:val="333333"/>
          <w:sz w:val="32"/>
          <w:szCs w:val="32"/>
        </w:rPr>
        <w:t>(пластилин, конструктор, прищепки, бусины, крупы и др.)</w:t>
      </w:r>
    </w:p>
    <w:p w:rsidR="007751B8" w:rsidRPr="00960845" w:rsidRDefault="003053AA" w:rsidP="0084668D">
      <w:pPr>
        <w:pStyle w:val="c7"/>
        <w:numPr>
          <w:ilvl w:val="0"/>
          <w:numId w:val="2"/>
        </w:numPr>
        <w:shd w:val="clear" w:color="auto" w:fill="B4C6E7" w:themeFill="accent1" w:themeFillTint="66"/>
        <w:spacing w:before="0" w:beforeAutospacing="0" w:after="0" w:afterAutospacing="0" w:line="360" w:lineRule="auto"/>
        <w:jc w:val="both"/>
        <w:rPr>
          <w:color w:val="000000"/>
          <w:sz w:val="32"/>
          <w:szCs w:val="32"/>
        </w:rPr>
      </w:pPr>
      <w:r w:rsidRPr="00960845">
        <w:rPr>
          <w:rStyle w:val="c1"/>
          <w:i/>
          <w:iCs/>
          <w:sz w:val="32"/>
          <w:szCs w:val="32"/>
        </w:rPr>
        <w:t>Пальчиковый театр</w:t>
      </w:r>
      <w:r w:rsidR="007751B8" w:rsidRPr="00960845">
        <w:rPr>
          <w:rStyle w:val="c1"/>
          <w:i/>
          <w:iCs/>
          <w:sz w:val="32"/>
          <w:szCs w:val="32"/>
        </w:rPr>
        <w:t>.</w:t>
      </w:r>
    </w:p>
    <w:p w:rsidR="007751B8" w:rsidRPr="00960845" w:rsidRDefault="003053AA" w:rsidP="0084668D">
      <w:pPr>
        <w:pStyle w:val="c7"/>
        <w:numPr>
          <w:ilvl w:val="0"/>
          <w:numId w:val="2"/>
        </w:numPr>
        <w:shd w:val="clear" w:color="auto" w:fill="B4C6E7" w:themeFill="accent1" w:themeFillTint="66"/>
        <w:spacing w:before="0" w:beforeAutospacing="0" w:after="0" w:afterAutospacing="0" w:line="360" w:lineRule="auto"/>
        <w:jc w:val="both"/>
        <w:rPr>
          <w:rStyle w:val="c1"/>
          <w:color w:val="000000"/>
          <w:sz w:val="32"/>
          <w:szCs w:val="32"/>
        </w:rPr>
      </w:pPr>
      <w:r w:rsidRPr="00960845">
        <w:rPr>
          <w:rStyle w:val="c1"/>
          <w:i/>
          <w:iCs/>
          <w:color w:val="333333"/>
          <w:sz w:val="32"/>
          <w:szCs w:val="32"/>
        </w:rPr>
        <w:t>Конструирование и работа с мозаикой, пазлами</w:t>
      </w:r>
      <w:r w:rsidRPr="00960845">
        <w:rPr>
          <w:rStyle w:val="c1"/>
          <w:color w:val="333333"/>
          <w:sz w:val="32"/>
          <w:szCs w:val="32"/>
        </w:rPr>
        <w:t>.</w:t>
      </w:r>
    </w:p>
    <w:p w:rsidR="007751B8" w:rsidRPr="00960845" w:rsidRDefault="003053AA" w:rsidP="0084668D">
      <w:pPr>
        <w:pStyle w:val="c7"/>
        <w:numPr>
          <w:ilvl w:val="0"/>
          <w:numId w:val="2"/>
        </w:numPr>
        <w:shd w:val="clear" w:color="auto" w:fill="B4C6E7" w:themeFill="accent1" w:themeFillTint="66"/>
        <w:spacing w:before="0" w:beforeAutospacing="0" w:after="0" w:afterAutospacing="0" w:line="360" w:lineRule="auto"/>
        <w:jc w:val="both"/>
        <w:rPr>
          <w:i/>
          <w:iCs/>
          <w:color w:val="000000"/>
          <w:sz w:val="32"/>
          <w:szCs w:val="32"/>
        </w:rPr>
      </w:pPr>
      <w:r w:rsidRPr="00960845">
        <w:rPr>
          <w:rStyle w:val="c1"/>
          <w:i/>
          <w:iCs/>
          <w:color w:val="333333"/>
          <w:sz w:val="32"/>
          <w:szCs w:val="32"/>
        </w:rPr>
        <w:t>Выкладывание фигур из счетных палочек</w:t>
      </w:r>
      <w:r w:rsidR="007751B8" w:rsidRPr="00960845">
        <w:rPr>
          <w:i/>
          <w:iCs/>
          <w:color w:val="000000"/>
          <w:sz w:val="32"/>
          <w:szCs w:val="32"/>
        </w:rPr>
        <w:t>.</w:t>
      </w:r>
    </w:p>
    <w:p w:rsidR="007751B8" w:rsidRPr="00960845" w:rsidRDefault="003053AA" w:rsidP="0084668D">
      <w:pPr>
        <w:pStyle w:val="c7"/>
        <w:numPr>
          <w:ilvl w:val="0"/>
          <w:numId w:val="2"/>
        </w:numPr>
        <w:shd w:val="clear" w:color="auto" w:fill="B4C6E7" w:themeFill="accent1" w:themeFillTint="66"/>
        <w:spacing w:before="0" w:beforeAutospacing="0" w:after="0" w:afterAutospacing="0" w:line="360" w:lineRule="auto"/>
        <w:jc w:val="both"/>
        <w:rPr>
          <w:rStyle w:val="c1"/>
          <w:i/>
          <w:iCs/>
          <w:color w:val="000000"/>
          <w:sz w:val="32"/>
          <w:szCs w:val="32"/>
        </w:rPr>
      </w:pPr>
      <w:r w:rsidRPr="00960845">
        <w:rPr>
          <w:rStyle w:val="c1"/>
          <w:i/>
          <w:iCs/>
          <w:color w:val="333333"/>
          <w:sz w:val="32"/>
          <w:szCs w:val="32"/>
        </w:rPr>
        <w:t xml:space="preserve">Игры с предметами домашнего обихода. </w:t>
      </w:r>
    </w:p>
    <w:p w:rsidR="003053AA" w:rsidRPr="00960845" w:rsidRDefault="003053AA" w:rsidP="0084668D">
      <w:pPr>
        <w:pStyle w:val="c7"/>
        <w:shd w:val="clear" w:color="auto" w:fill="B4C6E7" w:themeFill="accent1" w:themeFillTint="66"/>
        <w:spacing w:before="0" w:beforeAutospacing="0" w:after="0" w:afterAutospacing="0" w:line="360" w:lineRule="auto"/>
        <w:ind w:firstLine="284"/>
        <w:jc w:val="both"/>
        <w:rPr>
          <w:rFonts w:ascii="Calibri" w:hAnsi="Calibri"/>
          <w:i/>
          <w:iCs/>
          <w:color w:val="000000"/>
          <w:sz w:val="32"/>
          <w:szCs w:val="32"/>
        </w:rPr>
      </w:pPr>
      <w:r w:rsidRPr="00960845">
        <w:rPr>
          <w:rStyle w:val="c1"/>
          <w:color w:val="333333"/>
          <w:sz w:val="32"/>
          <w:szCs w:val="32"/>
        </w:rPr>
        <w:t>При совершенствовании у детей ручной умелости, развивается интеллект, формируются психические процессы, развиваются коммуникативные навыки.</w:t>
      </w:r>
    </w:p>
    <w:p w:rsidR="003053AA" w:rsidRPr="00960845" w:rsidRDefault="003053AA" w:rsidP="0084668D">
      <w:pPr>
        <w:pStyle w:val="c3"/>
        <w:shd w:val="clear" w:color="auto" w:fill="B4C6E7" w:themeFill="accent1" w:themeFillTint="66"/>
        <w:spacing w:before="0" w:beforeAutospacing="0" w:after="0" w:afterAutospacing="0" w:line="360" w:lineRule="auto"/>
        <w:ind w:firstLine="284"/>
        <w:rPr>
          <w:rFonts w:ascii="Calibri" w:hAnsi="Calibri"/>
          <w:color w:val="000000"/>
          <w:sz w:val="32"/>
          <w:szCs w:val="32"/>
        </w:rPr>
      </w:pPr>
      <w:r w:rsidRPr="00960845">
        <w:rPr>
          <w:rStyle w:val="c1"/>
          <w:color w:val="333333"/>
          <w:sz w:val="32"/>
          <w:szCs w:val="32"/>
        </w:rPr>
        <w:t>Целенаправленная, систематическая и планомерная работа по развитию мелкой моторики рук у детей дошкольного возраста способствует формированию интеллектуальных способностей, положительно влияет на речевые зоны коры головного мозга, а самое главное - способствует сохранению физического и психического здоровья ребенка.</w:t>
      </w:r>
    </w:p>
    <w:p w:rsidR="00F122F0" w:rsidRDefault="00F122F0" w:rsidP="003053AA">
      <w:pPr>
        <w:spacing w:after="0"/>
        <w:rPr>
          <w:sz w:val="32"/>
          <w:szCs w:val="32"/>
        </w:rPr>
      </w:pPr>
    </w:p>
    <w:p w:rsidR="007C3D69" w:rsidRDefault="007C3D69" w:rsidP="003053AA">
      <w:pPr>
        <w:spacing w:after="0"/>
        <w:rPr>
          <w:sz w:val="32"/>
          <w:szCs w:val="32"/>
        </w:rPr>
      </w:pPr>
    </w:p>
    <w:p w:rsidR="007C3D69" w:rsidRPr="007C3D69" w:rsidRDefault="007C3D69" w:rsidP="007C3D6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48"/>
          <w:szCs w:val="48"/>
        </w:rPr>
      </w:pPr>
      <w:r w:rsidRPr="007C3D69">
        <w:rPr>
          <w:rFonts w:ascii="Times New Roman" w:hAnsi="Times New Roman" w:cs="Times New Roman"/>
          <w:b/>
          <w:bCs/>
          <w:i/>
          <w:iCs/>
          <w:color w:val="1F4E79" w:themeColor="accent5" w:themeShade="80"/>
          <w:sz w:val="48"/>
          <w:szCs w:val="48"/>
        </w:rPr>
        <w:t>Желаем успехов!</w:t>
      </w:r>
    </w:p>
    <w:sectPr w:rsidR="007C3D69" w:rsidRPr="007C3D69" w:rsidSect="00D73BD5">
      <w:pgSz w:w="11906" w:h="16838"/>
      <w:pgMar w:top="567" w:right="567" w:bottom="567" w:left="567" w:header="709" w:footer="709" w:gutter="0"/>
      <w:pgBorders w:offsetFrom="page">
        <w:top w:val="starsShadowed" w:sz="20" w:space="3" w:color="auto"/>
        <w:left w:val="starsShadowed" w:sz="20" w:space="3" w:color="auto"/>
        <w:bottom w:val="starsShadowed" w:sz="20" w:space="3" w:color="auto"/>
        <w:right w:val="starsShadowed" w:sz="20" w:space="3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90A91"/>
    <w:multiLevelType w:val="hybridMultilevel"/>
    <w:tmpl w:val="4446B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8F2416"/>
    <w:multiLevelType w:val="hybridMultilevel"/>
    <w:tmpl w:val="4948D83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880290"/>
    <w:rsid w:val="000039F7"/>
    <w:rsid w:val="0025337E"/>
    <w:rsid w:val="003053AA"/>
    <w:rsid w:val="00472C2C"/>
    <w:rsid w:val="00527047"/>
    <w:rsid w:val="006F08E8"/>
    <w:rsid w:val="007003D7"/>
    <w:rsid w:val="007751B8"/>
    <w:rsid w:val="007C3D69"/>
    <w:rsid w:val="0084668D"/>
    <w:rsid w:val="00880290"/>
    <w:rsid w:val="00960845"/>
    <w:rsid w:val="009C397E"/>
    <w:rsid w:val="009E4317"/>
    <w:rsid w:val="00A64FCB"/>
    <w:rsid w:val="00D73BD5"/>
    <w:rsid w:val="00E0240E"/>
    <w:rsid w:val="00E42494"/>
    <w:rsid w:val="00E4325B"/>
    <w:rsid w:val="00F07A4F"/>
    <w:rsid w:val="00F12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305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053AA"/>
  </w:style>
  <w:style w:type="paragraph" w:customStyle="1" w:styleId="c8">
    <w:name w:val="c8"/>
    <w:basedOn w:val="a"/>
    <w:rsid w:val="00305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05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053AA"/>
  </w:style>
  <w:style w:type="character" w:customStyle="1" w:styleId="c9">
    <w:name w:val="c9"/>
    <w:basedOn w:val="a0"/>
    <w:rsid w:val="003053AA"/>
  </w:style>
  <w:style w:type="paragraph" w:customStyle="1" w:styleId="c4">
    <w:name w:val="c4"/>
    <w:basedOn w:val="a"/>
    <w:rsid w:val="00305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05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053AA"/>
  </w:style>
  <w:style w:type="paragraph" w:customStyle="1" w:styleId="c3">
    <w:name w:val="c3"/>
    <w:basedOn w:val="a"/>
    <w:rsid w:val="00305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7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</dc:creator>
  <cp:keywords/>
  <dc:description/>
  <cp:lastModifiedBy>комп</cp:lastModifiedBy>
  <cp:revision>5</cp:revision>
  <dcterms:created xsi:type="dcterms:W3CDTF">2019-12-08T13:27:00Z</dcterms:created>
  <dcterms:modified xsi:type="dcterms:W3CDTF">2020-01-22T06:54:00Z</dcterms:modified>
</cp:coreProperties>
</file>